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楷体" w:hAnsi="楷体" w:eastAsia="楷体" w:cs="楷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附件2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color w:val="000000"/>
          <w:sz w:val="40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40"/>
          <w:szCs w:val="36"/>
        </w:rPr>
        <w:t>融合报道、应用创新参评作品推荐表</w:t>
      </w:r>
      <w:bookmarkStart w:id="0" w:name="附件3"/>
      <w:bookmarkEnd w:id="0"/>
    </w:p>
    <w:p>
      <w:pPr>
        <w:spacing w:line="20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tbl>
      <w:tblPr>
        <w:tblStyle w:val="2"/>
        <w:tblW w:w="10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265"/>
        <w:gridCol w:w="1685"/>
        <w:gridCol w:w="241"/>
        <w:gridCol w:w="992"/>
        <w:gridCol w:w="253"/>
        <w:gridCol w:w="199"/>
        <w:gridCol w:w="1285"/>
        <w:gridCol w:w="400"/>
        <w:gridCol w:w="555"/>
        <w:gridCol w:w="851"/>
        <w:gridCol w:w="279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exact"/>
          <w:jc w:val="center"/>
        </w:trPr>
        <w:tc>
          <w:tcPr>
            <w:tcW w:w="1662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作品标题</w:t>
            </w:r>
          </w:p>
        </w:tc>
        <w:tc>
          <w:tcPr>
            <w:tcW w:w="343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为全世界造车 中国新能源车的“硬核”输出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参评项目</w:t>
            </w:r>
          </w:p>
        </w:tc>
        <w:tc>
          <w:tcPr>
            <w:tcW w:w="350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融合报道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  <w:jc w:val="center"/>
        </w:trPr>
        <w:tc>
          <w:tcPr>
            <w:tcW w:w="1662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3436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</w:rPr>
              <w:t>字数/时长</w:t>
            </w:r>
          </w:p>
        </w:tc>
        <w:tc>
          <w:tcPr>
            <w:tcW w:w="350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1398字</w:t>
            </w:r>
            <w:r>
              <w:rPr>
                <w:rFonts w:hint="default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</w:t>
            </w:r>
            <w:r>
              <w:rPr>
                <w:rFonts w:hint="default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主创人员</w:t>
            </w:r>
          </w:p>
        </w:tc>
        <w:tc>
          <w:tcPr>
            <w:tcW w:w="3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侯萌 王婷婷 何沛苁 孙莹 张爽 朱丽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编辑</w:t>
            </w:r>
          </w:p>
        </w:tc>
        <w:tc>
          <w:tcPr>
            <w:tcW w:w="3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华文仿宋" w:eastAsia="仿宋_GB2312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赵卫华 杨凯 李忠明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exac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  <w:highlight w:val="yellow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原创单位</w:t>
            </w:r>
          </w:p>
        </w:tc>
        <w:tc>
          <w:tcPr>
            <w:tcW w:w="3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科技日报社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发布平台</w:t>
            </w:r>
          </w:p>
        </w:tc>
        <w:tc>
          <w:tcPr>
            <w:tcW w:w="3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科技日报微博账号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发布日期</w:t>
            </w:r>
          </w:p>
        </w:tc>
        <w:tc>
          <w:tcPr>
            <w:tcW w:w="842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2023年10月30日20时34分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exac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作品链接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和二维码</w:t>
            </w:r>
          </w:p>
        </w:tc>
        <w:tc>
          <w:tcPr>
            <w:tcW w:w="84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instrText xml:space="preserve"> HYPERLINK "https://weibo.com/3515639462/NqhzTDsZw?pagetype=profilefeed" </w:instrTex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https://weibo.com/3515639462/NqhzTDsZw?pagetype=profilefeed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fldChar w:fldCharType="end"/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drawing>
                <wp:inline distT="0" distB="0" distL="114300" distR="114300">
                  <wp:extent cx="743585" cy="743585"/>
                  <wp:effectExtent l="0" t="0" r="18415" b="18415"/>
                  <wp:docPr id="3" name="图片 3" descr="1212  1_1000153383_171_85_3_782710387_e09548bb6918e35b6e33262c600f4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212  1_1000153383_171_85_3_782710387_e09548bb6918e35b6e33262c600f402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85" cy="74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2" w:hRule="exac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作品简介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pacing w:val="-20"/>
                <w:sz w:val="24"/>
              </w:rPr>
            </w:pPr>
            <w:r>
              <w:rPr>
                <w:rFonts w:hint="eastAsia" w:ascii="华文中宋" w:hAnsi="华文中宋" w:eastAsia="华文中宋"/>
                <w:spacing w:val="-20"/>
                <w:sz w:val="24"/>
              </w:rPr>
              <w:t>（采编</w:t>
            </w:r>
            <w:r>
              <w:rPr>
                <w:rFonts w:ascii="华文中宋" w:hAnsi="华文中宋" w:eastAsia="华文中宋"/>
                <w:spacing w:val="-20"/>
                <w:sz w:val="24"/>
              </w:rPr>
              <w:t>过程</w:t>
            </w:r>
            <w:r>
              <w:rPr>
                <w:rFonts w:hint="eastAsia" w:ascii="华文中宋" w:hAnsi="华文中宋" w:eastAsia="华文中宋"/>
                <w:spacing w:val="-20"/>
                <w:sz w:val="24"/>
              </w:rPr>
              <w:t>）</w:t>
            </w:r>
          </w:p>
        </w:tc>
        <w:tc>
          <w:tcPr>
            <w:tcW w:w="84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eastAsia="zh-CN"/>
              </w:rPr>
              <w:t>把握时代脉搏，追踪创新样本，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val="en-US" w:eastAsia="zh-CN"/>
              </w:rPr>
              <w:t>在“高质量发展调研行”报道活动中，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eastAsia="zh-CN"/>
              </w:rPr>
              <w:t>科技日报记者注意到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val="en-US" w:eastAsia="zh-CN"/>
              </w:rPr>
              <w:t>以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eastAsia="zh-CN"/>
              </w:rPr>
              <w:t>新能源汽车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val="en-US" w:eastAsia="zh-CN"/>
              </w:rPr>
              <w:t>为代表的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eastAsia="zh-CN"/>
              </w:rPr>
              <w:t>重点产业领域创新突破不断加快，产业升级持续推进，正成为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val="en-US" w:eastAsia="zh-CN"/>
              </w:rPr>
              <w:t>中国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eastAsia="zh-CN"/>
              </w:rPr>
              <w:t>经济高质量发展的重要支撑，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val="en-US" w:eastAsia="zh-CN"/>
              </w:rPr>
              <w:t>这样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eastAsia="zh-CN"/>
              </w:rPr>
              <w:t>的产业快速崛起正是有中国特色的创新故事。科技日报记者跟随“高质量发展调研行”主题采访团，深入湖北、陕西等地进行调研，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val="en-US" w:eastAsia="zh-CN"/>
              </w:rPr>
              <w:t>在前期大量实地采访基础上，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eastAsia="zh-CN"/>
              </w:rPr>
              <w:t>补充采访多位业内专家，梳理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val="en-US" w:eastAsia="zh-CN"/>
              </w:rPr>
              <w:t>近15年的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eastAsia="zh-CN"/>
              </w:rPr>
              <w:t>相关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val="en-US" w:eastAsia="zh-CN"/>
              </w:rPr>
              <w:t>新能源汽车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eastAsia="zh-CN"/>
              </w:rPr>
              <w:t>产业政策，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val="en-US" w:eastAsia="zh-CN"/>
              </w:rPr>
              <w:t>挖掘多家车企的技术创新案例，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eastAsia="zh-CN"/>
              </w:rPr>
              <w:t>探寻中国新能源汽车高质量发展的创新密码。</w:t>
            </w:r>
          </w:p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val="en-US" w:eastAsia="zh-CN"/>
              </w:rPr>
              <w:t>从国家主导开展“换道超车”超前部署，到开放市场，补短板，加速完善产业链，再到企业自立自强卷技术，科技日报制作团队以有热度有深度的报道，通过动画技术向公众生动直观地展现出新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eastAsia="zh-CN"/>
              </w:rPr>
              <w:t>能源汽车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val="en-US" w:eastAsia="zh-CN"/>
              </w:rPr>
              <w:t>在中国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eastAsia="zh-CN"/>
              </w:rPr>
              <w:t>从无到有，到全球领先，换道超车、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val="en-US" w:eastAsia="zh-CN"/>
              </w:rPr>
              <w:t>跨越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eastAsia="zh-CN"/>
              </w:rPr>
              <w:t>无数技术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val="en-US" w:eastAsia="zh-CN"/>
              </w:rPr>
              <w:t>壁垒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eastAsia="zh-CN"/>
              </w:rPr>
              <w:t>、向价值链中高端攀升的硬核创新之路。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val="en-US" w:eastAsia="zh-CN"/>
              </w:rPr>
              <w:t>相关视频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eastAsia="zh-CN"/>
              </w:rPr>
              <w:t>登上微博视频热榜。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8" w:hRule="exac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社会效果</w:t>
            </w:r>
          </w:p>
        </w:tc>
        <w:tc>
          <w:tcPr>
            <w:tcW w:w="84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eastAsia="zh-CN"/>
              </w:rPr>
              <w:t>“高质量发展样本解码”短视频《为全世界造车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eastAsia="zh-CN"/>
              </w:rPr>
              <w:t>中国新能源车的“硬核”输出》从多维度探寻中国高质量发展的创新路径，解读中国高质量发展典型样本的创新密码。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val="en-US" w:eastAsia="zh-CN"/>
              </w:rPr>
              <w:t>视频受到业界好评，认为科技日报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eastAsia="zh-CN"/>
              </w:rPr>
              <w:t>不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val="en-US" w:eastAsia="zh-CN"/>
              </w:rPr>
              <w:t>只是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eastAsia="zh-CN"/>
              </w:rPr>
              <w:t>停留在表面现象的扫描式报道，而是心怀“国之大者”，站在时代前沿、把握时代大势，注重深度挖掘，观察总结典型个案和一般规律之间的内在联系，充分展现各地推动高质量发展的思路举措和探索经验。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val="en-US" w:eastAsia="zh-CN"/>
              </w:rPr>
              <w:t>该视频微博阅读播放总量超过150万，相关话题引发微博热议，阅读量近400余万。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4" w:hRule="exac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初评评语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（推荐理由）</w:t>
            </w:r>
          </w:p>
        </w:tc>
        <w:tc>
          <w:tcPr>
            <w:tcW w:w="84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val="en-US" w:eastAsia="zh-CN"/>
              </w:rPr>
              <w:t>近年来，中国新能源汽车实现硬核“出海”，成为外贸出口的“新三样”之一。该视频抓住“新能源汽车”这一高质量发展的典型样本，以深入翔实的调研采访、丰富全面的素材积累为支撑，通过创新的动画技术表现手法，多角度全方位深层次展现了我国新能源汽车产业实现“弯道超车”，走上高质量发展道路的坚实步伐。视频以“外国人为了开车学中文”巧妙切入，从政策引领、产业链布局、技术创新突破等方面，层层递进展开，整体逻辑严密，内容厚重，既有数据分析，又有案例佐证，既突出新能源汽车产业的蓬勃发展，同时彰显我国经济发展的活力潜力，更提振了广大公众和新时代奋斗者的信心和斗志，是我国高质量发展实践的一次生动呈现。</w:t>
            </w:r>
          </w:p>
          <w:p>
            <w:pPr>
              <w:spacing w:line="380" w:lineRule="exact"/>
              <w:rPr>
                <w:rFonts w:ascii="华文中宋" w:hAnsi="华文中宋" w:eastAsia="华文中宋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签名：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</w:t>
            </w:r>
            <w:r>
              <w:rPr>
                <w:rFonts w:ascii="华文中宋" w:hAnsi="华文中宋" w:eastAsia="华文中宋"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（加盖单位公章）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</w:t>
            </w:r>
            <w:r>
              <w:rPr>
                <w:rFonts w:ascii="华文中宋" w:hAnsi="华文中宋" w:eastAsia="华文中宋"/>
                <w:sz w:val="24"/>
              </w:rPr>
              <w:t xml:space="preserve">                 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 </w:t>
            </w:r>
            <w:r>
              <w:rPr>
                <w:rFonts w:ascii="华文中宋" w:hAnsi="华文中宋" w:eastAsia="华文中宋"/>
                <w:sz w:val="24"/>
              </w:rPr>
              <w:t xml:space="preserve">  20</w:t>
            </w:r>
            <w:r>
              <w:rPr>
                <w:rFonts w:hint="eastAsia" w:ascii="华文中宋" w:hAnsi="华文中宋" w:eastAsia="华文中宋"/>
                <w:sz w:val="24"/>
              </w:rPr>
              <w:t>24</w:t>
            </w:r>
            <w:r>
              <w:rPr>
                <w:rFonts w:ascii="华文中宋" w:hAnsi="华文中宋" w:eastAsia="华文中宋"/>
                <w:sz w:val="24"/>
              </w:rPr>
              <w:t xml:space="preserve">年  </w:t>
            </w:r>
            <w:r>
              <w:rPr>
                <w:rFonts w:hint="eastAsia" w:ascii="华文中宋" w:hAnsi="华文中宋" w:eastAsia="华文中宋"/>
                <w:sz w:val="24"/>
              </w:rPr>
              <w:t>月</w:t>
            </w:r>
            <w:r>
              <w:rPr>
                <w:rFonts w:ascii="华文中宋" w:hAnsi="华文中宋" w:eastAsia="华文中宋"/>
                <w:sz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联系人</w:t>
            </w: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邮箱</w:t>
            </w: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手机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6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地址</w:t>
            </w:r>
          </w:p>
        </w:tc>
        <w:tc>
          <w:tcPr>
            <w:tcW w:w="587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邮编</w:t>
            </w:r>
          </w:p>
        </w:tc>
        <w:tc>
          <w:tcPr>
            <w:tcW w:w="17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00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 w:cs="华文中宋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8"/>
                <w:szCs w:val="28"/>
              </w:rPr>
              <w:t>以下仅自荐、他荐参评作品填写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exac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自荐作品所获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奖项名称</w:t>
            </w:r>
          </w:p>
        </w:tc>
        <w:tc>
          <w:tcPr>
            <w:tcW w:w="81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省部级或中央主要新闻单位年度二等奖及以上新闻作品奖项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推荐人姓名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单位及职称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电话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推荐人姓名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单位及职称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电话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联系人姓名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手机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电话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7" w:hRule="exac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推荐理由及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4"/>
              </w:rPr>
              <w:t>推荐人意见</w:t>
            </w:r>
          </w:p>
        </w:tc>
        <w:tc>
          <w:tcPr>
            <w:tcW w:w="81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0" w:firstLineChars="150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推荐人（两名）签名：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               </w:t>
            </w:r>
            <w:r>
              <w:rPr>
                <w:rFonts w:hint="eastAsia" w:ascii="华文中宋" w:hAnsi="华文中宋" w:eastAsia="华文中宋"/>
                <w:sz w:val="24"/>
              </w:rPr>
              <w:t>自荐、他荐人签名：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</w:t>
            </w:r>
          </w:p>
          <w:p>
            <w:pPr>
              <w:ind w:firstLine="4200" w:firstLineChars="2000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（单位自荐、他荐的，由单位</w:t>
            </w:r>
          </w:p>
          <w:p>
            <w:pPr>
              <w:ind w:firstLine="4410" w:firstLineChars="21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负责人签名并加盖单位公章）</w:t>
            </w:r>
          </w:p>
          <w:p>
            <w:pPr>
              <w:ind w:firstLine="5040" w:firstLineChars="2400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仿宋_GB2312" w:eastAsia="仿宋_GB2312"/>
                <w:sz w:val="28"/>
              </w:rPr>
            </w:pPr>
            <w:r>
              <w:rPr>
                <w:rFonts w:ascii="华文中宋" w:hAnsi="华文中宋" w:eastAsia="华文中宋"/>
                <w:sz w:val="24"/>
              </w:rPr>
              <w:t>202</w:t>
            </w:r>
            <w:r>
              <w:rPr>
                <w:rFonts w:hint="eastAsia" w:ascii="华文中宋" w:hAnsi="华文中宋" w:eastAsia="华文中宋"/>
                <w:sz w:val="24"/>
              </w:rPr>
              <w:t>4</w:t>
            </w:r>
            <w:r>
              <w:rPr>
                <w:rFonts w:ascii="华文中宋" w:hAnsi="华文中宋" w:eastAsia="华文中宋"/>
                <w:sz w:val="24"/>
              </w:rPr>
              <w:t xml:space="preserve">年    月    日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</w:t>
            </w:r>
            <w:r>
              <w:rPr>
                <w:rFonts w:ascii="华文中宋" w:hAnsi="华文中宋" w:eastAsia="华文中宋"/>
                <w:sz w:val="24"/>
              </w:rPr>
              <w:t>202</w:t>
            </w:r>
            <w:r>
              <w:rPr>
                <w:rFonts w:hint="eastAsia" w:ascii="华文中宋" w:hAnsi="华文中宋" w:eastAsia="华文中宋"/>
                <w:sz w:val="24"/>
              </w:rPr>
              <w:t>4</w:t>
            </w:r>
            <w:r>
              <w:rPr>
                <w:rFonts w:ascii="华文中宋" w:hAnsi="华文中宋" w:eastAsia="华文中宋"/>
                <w:sz w:val="24"/>
              </w:rPr>
              <w:t xml:space="preserve">年   </w:t>
            </w:r>
            <w:r>
              <w:rPr>
                <w:rFonts w:hint="eastAsia" w:ascii="华文中宋" w:hAnsi="华文中宋" w:eastAsia="华文中宋"/>
                <w:sz w:val="24"/>
              </w:rPr>
              <w:t>月</w:t>
            </w:r>
            <w:r>
              <w:rPr>
                <w:rFonts w:ascii="华文中宋" w:hAnsi="华文中宋" w:eastAsia="华文中宋"/>
                <w:sz w:val="24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exac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审核单位意见</w:t>
            </w:r>
          </w:p>
        </w:tc>
        <w:tc>
          <w:tcPr>
            <w:tcW w:w="81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w w:val="95"/>
                <w:szCs w:val="21"/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自荐、他荐人所在的省级记协、中央新闻单位、中国行业报协会等负责对作品政治方向、舆论导向、业务水平及报送材料审核把关并盖章确认。</w:t>
            </w:r>
          </w:p>
          <w:p>
            <w:pPr>
              <w:ind w:firstLine="6008" w:firstLineChars="285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</w:p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                   （加盖单位公章）</w:t>
            </w:r>
          </w:p>
          <w:p>
            <w:pPr>
              <w:ind w:firstLine="42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               </w:t>
            </w:r>
            <w:r>
              <w:rPr>
                <w:rFonts w:ascii="华文中宋" w:hAnsi="华文中宋" w:eastAsia="华文中宋"/>
                <w:sz w:val="24"/>
              </w:rPr>
              <w:t xml:space="preserve"> 202</w:t>
            </w:r>
            <w:r>
              <w:rPr>
                <w:rFonts w:hint="eastAsia" w:ascii="华文中宋" w:hAnsi="华文中宋" w:eastAsia="华文中宋"/>
                <w:sz w:val="24"/>
              </w:rPr>
              <w:t>4</w:t>
            </w:r>
            <w:r>
              <w:rPr>
                <w:rFonts w:ascii="华文中宋" w:hAnsi="华文中宋" w:eastAsia="华文中宋"/>
                <w:sz w:val="24"/>
              </w:rPr>
              <w:t>年    月    日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</w:tbl>
    <w:p>
      <w:pPr>
        <w:widowControl/>
        <w:jc w:val="left"/>
        <w:rPr>
          <w:rFonts w:ascii="楷体" w:hAnsi="楷体" w:eastAsia="楷体" w:cs="楷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MzUxZjI0MjUzNTBjMmQ0MzZlMTQ3MzA1MzJmMGYifQ=="/>
  </w:docVars>
  <w:rsids>
    <w:rsidRoot w:val="342903F4"/>
    <w:rsid w:val="2C874929"/>
    <w:rsid w:val="342903F4"/>
    <w:rsid w:val="5F6F3B61"/>
    <w:rsid w:val="6EF7639E"/>
    <w:rsid w:val="DA38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2024-03-29T15:39:00Z</dcterms:created>
  <dc:creator>Administrator</dc:creator>
  <cp:lastModifiedBy>Administrator</cp:lastModifiedBy>
  <dcterms:modified xsi:type="dcterms:W3CDTF">2024-04-01T09:29:20Z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28E73734DF72407F83F347619BF17BED_13</vt:lpwstr>
  </property>
</Properties>
</file>